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0" w:lineRule="exact"/>
        <w:jc w:val="center"/>
        <w:rPr>
          <w:rFonts w:hint="eastAsia" w:ascii="方正大标宋简体" w:eastAsia="方正大标宋简体"/>
          <w:color w:val="FF0000"/>
          <w:w w:val="66"/>
          <w:sz w:val="132"/>
          <w:szCs w:val="132"/>
        </w:rPr>
      </w:pPr>
      <w:r>
        <w:rPr>
          <w:rFonts w:hint="eastAsia" w:ascii="方正大标宋简体" w:eastAsia="方正大标宋简体"/>
          <w:color w:val="FF0000"/>
          <w:w w:val="66"/>
          <w:sz w:val="132"/>
          <w:szCs w:val="132"/>
        </w:rPr>
        <w:t>枣庄市峄城区人民政府</w:t>
      </w:r>
    </w:p>
    <w:p>
      <w:pPr>
        <w:widowControl w:val="0"/>
        <w:kinsoku/>
        <w:autoSpaceDE/>
        <w:autoSpaceDN/>
        <w:adjustRightInd/>
        <w:snapToGrid w:val="0"/>
        <w:spacing w:line="460" w:lineRule="exact"/>
        <w:jc w:val="center"/>
        <w:textAlignment w:val="auto"/>
        <w:rPr>
          <w:rFonts w:hint="eastAsia" w:ascii="Times New Roman" w:hAnsi="Times New Roman" w:eastAsia="仿宋_GB2312" w:cs="Times New Roman"/>
          <w:snapToGrid/>
          <w:color w:val="000000"/>
          <w:kern w:val="2"/>
          <w:sz w:val="32"/>
          <w:szCs w:val="32"/>
        </w:rPr>
      </w:pPr>
    </w:p>
    <w:p>
      <w:pPr>
        <w:widowControl w:val="0"/>
        <w:kinsoku/>
        <w:autoSpaceDE/>
        <w:autoSpaceDN/>
        <w:adjustRightInd/>
        <w:snapToGrid w:val="0"/>
        <w:spacing w:line="460" w:lineRule="exact"/>
        <w:jc w:val="center"/>
        <w:textAlignment w:val="auto"/>
        <w:rPr>
          <w:rFonts w:hint="eastAsia" w:ascii="Times New Roman" w:hAnsi="Times New Roman" w:eastAsia="仿宋_GB2312" w:cs="Times New Roman"/>
          <w:snapToGrid/>
          <w:color w:val="000000"/>
          <w:kern w:val="2"/>
          <w:sz w:val="32"/>
          <w:szCs w:val="32"/>
        </w:rPr>
      </w:pPr>
    </w:p>
    <w:p>
      <w:pPr>
        <w:widowControl w:val="0"/>
        <w:kinsoku/>
        <w:autoSpaceDE/>
        <w:autoSpaceDN/>
        <w:adjustRightInd/>
        <w:snapToGrid w:val="0"/>
        <w:spacing w:line="46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峄政字〔20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号</w:t>
      </w:r>
    </w:p>
    <w:p>
      <w:pPr>
        <w:widowControl w:val="0"/>
        <w:kinsoku/>
        <w:autoSpaceDE/>
        <w:autoSpaceDN/>
        <w:adjustRightInd/>
        <w:snapToGrid w:val="0"/>
        <w:spacing w:line="460" w:lineRule="exact"/>
        <w:jc w:val="center"/>
        <w:textAlignment w:val="auto"/>
        <w:rPr>
          <w:rFonts w:hint="default" w:ascii="Times New Roman" w:hAnsi="Times New Roman" w:eastAsia="仿宋_GB2312" w:cs="Times New Roman"/>
          <w:color w:val="000000"/>
          <w:sz w:val="32"/>
          <w:szCs w:val="32"/>
        </w:rPr>
      </w:pPr>
      <w:r>
        <w:rPr>
          <w:rFonts w:hint="eastAsia" w:ascii="方正大标宋简体" w:eastAsia="方正大标宋简体"/>
          <w:color w:val="FF0000"/>
          <w:sz w:val="132"/>
          <w:szCs w:val="132"/>
        </w:rPr>
        <w:pict>
          <v:line id="_x0000_s2050" o:spid="_x0000_s2050" o:spt="20" style="position:absolute;left:0pt;margin-left:0pt;margin-top:14.75pt;height:0pt;width:441pt;z-index:251658240;mso-width-relative:page;mso-height-relative:page;" filled="f" stroked="t" coordsize="21600,21600">
            <v:path arrowok="t"/>
            <v:fill on="f" focussize="0,0"/>
            <v:stroke weight="1.25pt" color="#FF0000"/>
            <v:imagedata o:title=""/>
            <o:lock v:ext="edit" grouping="f" rotation="f" text="f" aspectratio="f"/>
          </v:line>
        </w:pict>
      </w:r>
    </w:p>
    <w:p>
      <w:pPr>
        <w:widowControl w:val="0"/>
        <w:kinsoku/>
        <w:autoSpaceDE/>
        <w:autoSpaceDN/>
        <w:adjustRightInd/>
        <w:snapToGrid w:val="0"/>
        <w:spacing w:line="460" w:lineRule="exact"/>
        <w:jc w:val="center"/>
        <w:textAlignment w:val="auto"/>
        <w:rPr>
          <w:rFonts w:hint="default" w:ascii="Times New Roman" w:hAnsi="Times New Roman" w:eastAsia="仿宋_GB2312" w:cs="Times New Roman"/>
          <w:snapToGrid/>
          <w:color w:val="000000"/>
          <w:kern w:val="2"/>
          <w:sz w:val="32"/>
          <w:szCs w:val="32"/>
        </w:rPr>
      </w:pPr>
    </w:p>
    <w:p>
      <w:pPr>
        <w:spacing w:before="185" w:line="182" w:lineRule="auto"/>
        <w:ind w:left="291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rPr>
        <w:t>峄城区人</w:t>
      </w:r>
      <w:r>
        <w:rPr>
          <w:rFonts w:hint="eastAsia" w:ascii="方正小标宋简体" w:hAnsi="方正小标宋简体" w:eastAsia="方正小标宋简体" w:cs="方正小标宋简体"/>
          <w:sz w:val="44"/>
          <w:szCs w:val="44"/>
        </w:rPr>
        <w:t>民政府</w:t>
      </w:r>
    </w:p>
    <w:p>
      <w:pPr>
        <w:spacing w:before="1" w:line="215" w:lineRule="auto"/>
        <w:ind w:left="988"/>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
          <w:sz w:val="44"/>
          <w:szCs w:val="44"/>
        </w:rPr>
        <w:t>关于</w:t>
      </w:r>
      <w:r>
        <w:rPr>
          <w:rFonts w:hint="eastAsia" w:ascii="方正小标宋简体" w:hAnsi="方正小标宋简体" w:eastAsia="方正小标宋简体" w:cs="方正小标宋简体"/>
          <w:spacing w:val="-1"/>
          <w:sz w:val="44"/>
          <w:szCs w:val="44"/>
        </w:rPr>
        <w:t>开展第五次全国经济普查的通知</w:t>
      </w:r>
    </w:p>
    <w:p>
      <w:pPr>
        <w:spacing w:line="241" w:lineRule="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各镇人民政府、街道办事处，区直</w:t>
      </w:r>
      <w:r>
        <w:rPr>
          <w:rFonts w:hint="eastAsia" w:ascii="仿宋_GB2312" w:hAnsi="仿宋_GB2312" w:eastAsia="仿宋_GB2312" w:cs="仿宋_GB2312"/>
          <w:color w:val="auto"/>
          <w:sz w:val="32"/>
          <w:szCs w:val="32"/>
          <w:lang w:eastAsia="zh-CN"/>
        </w:rPr>
        <w:t>有关</w:t>
      </w:r>
      <w:r>
        <w:rPr>
          <w:rFonts w:hint="eastAsia" w:ascii="仿宋_GB2312" w:hAnsi="仿宋_GB2312" w:eastAsia="仿宋_GB2312" w:cs="仿宋_GB2312"/>
          <w:color w:val="auto"/>
          <w:sz w:val="32"/>
          <w:szCs w:val="32"/>
        </w:rPr>
        <w:t>部门，各企事业单位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驻峄</w:t>
      </w:r>
      <w:r>
        <w:rPr>
          <w:rFonts w:hint="eastAsia" w:ascii="仿宋_GB2312" w:hAnsi="仿宋_GB2312" w:eastAsia="仿宋_GB2312" w:cs="仿宋_GB2312"/>
          <w:color w:val="auto"/>
          <w:sz w:val="32"/>
          <w:szCs w:val="32"/>
        </w:rPr>
        <w:t>直属</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w:t>
      </w:r>
    </w:p>
    <w:p>
      <w:pPr>
        <w:keepNext w:val="0"/>
        <w:keepLines w:val="0"/>
        <w:pageBreakBefore w:val="0"/>
        <w:wordWrap/>
        <w:overflowPunct/>
        <w:topLinePunct w:val="0"/>
        <w:bidi w:val="0"/>
        <w:adjustRightInd w:val="0"/>
        <w:snapToGrid w:val="0"/>
        <w:spacing w:line="600" w:lineRule="exact"/>
        <w:ind w:left="53" w:firstLine="584"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pacing w:val="-14"/>
          <w:sz w:val="32"/>
          <w:szCs w:val="32"/>
        </w:rPr>
        <w:t>根</w:t>
      </w:r>
      <w:r>
        <w:rPr>
          <w:rFonts w:hint="default" w:ascii="Times New Roman" w:hAnsi="Times New Roman" w:eastAsia="仿宋_GB2312" w:cs="Times New Roman"/>
          <w:spacing w:val="-8"/>
          <w:sz w:val="32"/>
          <w:szCs w:val="32"/>
        </w:rPr>
        <w:t>据</w:t>
      </w:r>
      <w:r>
        <w:rPr>
          <w:rFonts w:hint="default" w:ascii="Times New Roman" w:hAnsi="Times New Roman" w:eastAsia="仿宋_GB2312" w:cs="Times New Roman"/>
          <w:spacing w:val="-9"/>
          <w:sz w:val="32"/>
          <w:szCs w:val="32"/>
        </w:rPr>
        <w:t>《枣庄市</w:t>
      </w:r>
      <w:r>
        <w:rPr>
          <w:rFonts w:hint="default" w:ascii="Times New Roman" w:hAnsi="Times New Roman" w:eastAsia="仿宋_GB2312" w:cs="Times New Roman"/>
          <w:spacing w:val="-11"/>
          <w:sz w:val="32"/>
          <w:szCs w:val="32"/>
        </w:rPr>
        <w:t>人民政府关于</w:t>
      </w:r>
      <w:r>
        <w:rPr>
          <w:rFonts w:hint="default" w:ascii="Times New Roman" w:hAnsi="Times New Roman" w:eastAsia="仿宋_GB2312" w:cs="Times New Roman"/>
          <w:spacing w:val="-18"/>
          <w:sz w:val="32"/>
          <w:szCs w:val="32"/>
        </w:rPr>
        <w:t>开展第</w:t>
      </w:r>
      <w:r>
        <w:rPr>
          <w:rFonts w:hint="default" w:ascii="Times New Roman" w:hAnsi="Times New Roman" w:eastAsia="仿宋_GB2312" w:cs="Times New Roman"/>
          <w:spacing w:val="-10"/>
          <w:sz w:val="32"/>
          <w:szCs w:val="32"/>
        </w:rPr>
        <w:t>五</w:t>
      </w:r>
      <w:r>
        <w:rPr>
          <w:rFonts w:hint="default" w:ascii="Times New Roman" w:hAnsi="Times New Roman" w:eastAsia="仿宋_GB2312" w:cs="Times New Roman"/>
          <w:spacing w:val="-9"/>
          <w:sz w:val="32"/>
          <w:szCs w:val="32"/>
        </w:rPr>
        <w:t>次全国经济普查的通知》</w:t>
      </w:r>
      <w:r>
        <w:rPr>
          <w:rFonts w:hint="eastAsia"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枣政字〔2023〕9号</w:t>
      </w:r>
      <w:r>
        <w:rPr>
          <w:rFonts w:hint="eastAsia" w:ascii="Times New Roman" w:hAnsi="Times New Roman" w:eastAsia="仿宋_GB2312" w:cs="Times New Roman"/>
          <w:spacing w:val="-9"/>
          <w:sz w:val="32"/>
          <w:szCs w:val="32"/>
          <w:lang w:eastAsia="zh-CN"/>
        </w:rPr>
        <w:t>）</w:t>
      </w:r>
      <w:r>
        <w:rPr>
          <w:rFonts w:hint="default" w:ascii="Times New Roman" w:hAnsi="Times New Roman" w:eastAsia="仿宋_GB2312" w:cs="Times New Roman"/>
          <w:spacing w:val="-9"/>
          <w:sz w:val="32"/>
          <w:szCs w:val="32"/>
        </w:rPr>
        <w:t>精神，</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pacing w:val="-2"/>
          <w:sz w:val="32"/>
          <w:szCs w:val="32"/>
        </w:rPr>
        <w:t>做好我区第五次经济普查工</w:t>
      </w:r>
      <w:r>
        <w:rPr>
          <w:rFonts w:hint="default" w:ascii="Times New Roman" w:hAnsi="Times New Roman" w:eastAsia="仿宋_GB2312" w:cs="Times New Roman"/>
          <w:spacing w:val="-1"/>
          <w:sz w:val="32"/>
          <w:szCs w:val="32"/>
        </w:rPr>
        <w:t>作，现将有关事项通知如下：</w:t>
      </w:r>
    </w:p>
    <w:p>
      <w:pPr>
        <w:keepNext w:val="0"/>
        <w:keepLines w:val="0"/>
        <w:pageBreakBefore w:val="0"/>
        <w:wordWrap/>
        <w:overflowPunct/>
        <w:topLinePunct w:val="0"/>
        <w:bidi w:val="0"/>
        <w:adjustRightInd w:val="0"/>
        <w:snapToGrid w:val="0"/>
        <w:spacing w:line="600" w:lineRule="exact"/>
        <w:ind w:firstLine="624" w:firstLineChars="200"/>
        <w:rPr>
          <w:rFonts w:ascii="黑体" w:hAnsi="黑体" w:eastAsia="黑体" w:cs="黑体"/>
          <w:sz w:val="32"/>
          <w:szCs w:val="32"/>
        </w:rPr>
      </w:pPr>
      <w:r>
        <w:rPr>
          <w:rFonts w:ascii="黑体" w:hAnsi="黑体" w:eastAsia="黑体" w:cs="黑体"/>
          <w:spacing w:val="-4"/>
          <w:position w:val="4"/>
          <w:sz w:val="32"/>
          <w:szCs w:val="32"/>
        </w:rPr>
        <w:t>一</w:t>
      </w:r>
      <w:r>
        <w:rPr>
          <w:rFonts w:ascii="黑体" w:hAnsi="黑体" w:eastAsia="黑体" w:cs="黑体"/>
          <w:spacing w:val="-3"/>
          <w:position w:val="4"/>
          <w:sz w:val="32"/>
          <w:szCs w:val="32"/>
        </w:rPr>
        <w:t>、</w:t>
      </w:r>
      <w:r>
        <w:rPr>
          <w:rFonts w:ascii="黑体" w:hAnsi="黑体" w:eastAsia="黑体" w:cs="黑体"/>
          <w:spacing w:val="-2"/>
          <w:position w:val="4"/>
          <w:sz w:val="32"/>
          <w:szCs w:val="32"/>
        </w:rPr>
        <w:t>普查目的</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firstLine="640" w:firstLineChars="200"/>
        <w:jc w:val="distribute"/>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调查我区第二产业和第三产业发展规模、布局和效益，摸清各类单位基本情况，掌握国民经济行业间经济联系，客观反映推动高质量发展、构建新发展格局、建设现代化经济体系、深化供给侧结构性改革以及创</w:t>
      </w:r>
      <w:bookmarkStart w:id="0" w:name="_GoBack"/>
      <w:bookmarkEnd w:id="0"/>
      <w:r>
        <w:rPr>
          <w:rFonts w:hint="eastAsia" w:ascii="仿宋_GB2312" w:hAnsi="仿宋_GB2312" w:eastAsia="仿宋_GB2312" w:cs="仿宋_GB2312"/>
          <w:color w:val="auto"/>
          <w:sz w:val="32"/>
          <w:szCs w:val="32"/>
        </w:rPr>
        <w:t>新驱动发展、区域协调发展、生态文明建设、高水平对外开放、公共服务体系建设等方面的新进展。通过普查，进一步夯实统计基础，推进统计现代化改革，为加强和改善宏观经济治理、科学制定中长期发展规划、全面建设新时代社会主义现代化强区提供科学准确的统计信息支持。</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28" w:firstLineChars="200"/>
        <w:jc w:val="both"/>
        <w:textAlignment w:val="auto"/>
        <w:rPr>
          <w:rFonts w:ascii="黑体" w:hAnsi="黑体" w:eastAsia="黑体" w:cs="黑体"/>
          <w:sz w:val="32"/>
          <w:szCs w:val="32"/>
        </w:rPr>
      </w:pPr>
      <w:r>
        <w:rPr>
          <w:rFonts w:ascii="黑体" w:hAnsi="黑体" w:eastAsia="黑体" w:cs="黑体"/>
          <w:spacing w:val="-3"/>
          <w:position w:val="2"/>
          <w:sz w:val="32"/>
          <w:szCs w:val="32"/>
        </w:rPr>
        <w:t>二</w:t>
      </w:r>
      <w:r>
        <w:rPr>
          <w:rFonts w:ascii="黑体" w:hAnsi="黑体" w:eastAsia="黑体" w:cs="黑体"/>
          <w:spacing w:val="-2"/>
          <w:position w:val="2"/>
          <w:sz w:val="32"/>
          <w:szCs w:val="32"/>
        </w:rPr>
        <w:t>、普查对象和范围</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普查的对象是在我区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24" w:firstLineChars="200"/>
        <w:jc w:val="both"/>
        <w:textAlignment w:val="auto"/>
        <w:rPr>
          <w:rFonts w:ascii="黑体" w:hAnsi="黑体" w:eastAsia="黑体" w:cs="黑体"/>
          <w:sz w:val="32"/>
          <w:szCs w:val="32"/>
        </w:rPr>
      </w:pPr>
      <w:r>
        <w:rPr>
          <w:rFonts w:ascii="黑体" w:hAnsi="黑体" w:eastAsia="黑体" w:cs="黑体"/>
          <w:spacing w:val="-4"/>
          <w:sz w:val="32"/>
          <w:szCs w:val="32"/>
        </w:rPr>
        <w:t>三</w:t>
      </w:r>
      <w:r>
        <w:rPr>
          <w:rFonts w:ascii="黑体" w:hAnsi="黑体" w:eastAsia="黑体" w:cs="黑体"/>
          <w:spacing w:val="-2"/>
          <w:sz w:val="32"/>
          <w:szCs w:val="32"/>
        </w:rPr>
        <w:t>、普查内容和时间</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普查标准时点为2023年12月31日，普查时期资料为2023年年度资料。</w:t>
      </w:r>
    </w:p>
    <w:p>
      <w:pPr>
        <w:keepNext w:val="0"/>
        <w:keepLines w:val="0"/>
        <w:pageBreakBefore w:val="0"/>
        <w:wordWrap/>
        <w:overflowPunct/>
        <w:topLinePunct w:val="0"/>
        <w:bidi w:val="0"/>
        <w:adjustRightInd w:val="0"/>
        <w:snapToGrid w:val="0"/>
        <w:spacing w:line="600" w:lineRule="exact"/>
        <w:ind w:left="645"/>
        <w:jc w:val="both"/>
        <w:rPr>
          <w:rFonts w:hint="default" w:ascii="Times New Roman" w:hAnsi="Times New Roman" w:eastAsia="黑体" w:cs="Times New Roman"/>
          <w:sz w:val="32"/>
          <w:szCs w:val="32"/>
        </w:rPr>
      </w:pPr>
      <w:r>
        <w:rPr>
          <w:rFonts w:hint="default" w:ascii="Times New Roman" w:hAnsi="Times New Roman" w:eastAsia="黑体" w:cs="Times New Roman"/>
          <w:spacing w:val="-6"/>
          <w:sz w:val="32"/>
          <w:szCs w:val="32"/>
        </w:rPr>
        <w:t>四、</w:t>
      </w:r>
      <w:r>
        <w:rPr>
          <w:rFonts w:hint="default" w:ascii="Times New Roman" w:hAnsi="Times New Roman" w:eastAsia="黑体" w:cs="Times New Roman"/>
          <w:spacing w:val="-3"/>
          <w:sz w:val="32"/>
          <w:szCs w:val="32"/>
        </w:rPr>
        <w:t>普查的组织和实施</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五次全国经济普查调查内容增多、技术要求提高、工作难度加大，各级各部门要按照“全区统一领导、部门分工协作、属地分级负责、各方共同参与”的原则，统筹协调，优化方式，突出重点，创新手段，认真做好普查的宣传动员和组织实施工作。</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加强组织领导，区政府将成立峄城区第五次全国经济普查领导小组（以下简称领导小组，成员名单另发），负责普查组织实施中重大问题的研究和决策。领导小组办公室设在区统计局，负责普查工作的具体组织实施和协调；各成员单位要按照各自职能，各负其责、通力协作、密切配合、信息共享，合力做好普查工作。涉及普查经费方面的事项，由区财政局负责和协调；涉及数据处理能力建设方面的事项，由区发改局负责和协调；涉及普查宣传动员方面的事项，由区委宣传部负责和协调；涉及企业和个体工商户名录方面的事项，由区市场监管局、区行政审批局、区税务分局负责和协调；涉及机关和事业单位名录方面的事项，由区委编办负责和协调；涉及社会团体、基金会、民办非企业单位及基层自治组织名录方面的事项，由区民政局负责和协调；涉及统一社会信用代码信息共享方面的事项，由区市场监管局、区行政审批局负责和协调；涉及城乡社区网格化服务管理工作的事项，由区委政法委协调；涉及数据处理环境所需政务云资源方面的事项，由区大数据中心负责和协调。银行、证券、保险等部门和单位及有关方面，要按照普查方案统一要求，负责组织开展本系统的普查工作</w:t>
      </w:r>
      <w:r>
        <w:rPr>
          <w:rFonts w:hint="default" w:ascii="Times New Roman" w:hAnsi="Times New Roman" w:eastAsia="仿宋_GB2312" w:cs="Times New Roman"/>
          <w:color w:val="auto"/>
          <w:sz w:val="32"/>
          <w:szCs w:val="32"/>
          <w:highlight w:val="none"/>
          <w:lang w:eastAsia="zh-CN"/>
        </w:rPr>
        <w:t>，丰源集团和福兴集团负责本集团所属的法人和产业活动单位的经济普查工作的事项。</w:t>
      </w:r>
      <w:r>
        <w:rPr>
          <w:rFonts w:hint="default" w:ascii="Times New Roman" w:hAnsi="Times New Roman" w:eastAsia="仿宋_GB2312" w:cs="Times New Roman"/>
          <w:color w:val="auto"/>
          <w:sz w:val="32"/>
          <w:szCs w:val="32"/>
          <w:lang w:eastAsia="zh-CN"/>
        </w:rPr>
        <w:t>掌握普查有关基础资料的各级部门要及时准确提供部门行政记录和数据信息。</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区级和各镇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街道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要切实加强组织领导，将第五次全国经济普查列入年度重点工作计划，成立相应的普查领导小组及其办公室，认真组织好本地区的普查实施工作，及时采取措施解决普查工作中遇到的困难和问题，重点解决好经费、人员、交通车辆、设备等保障；要充分发挥居民委员会和村民委员会的作用，广泛动员和组织社会力量积极参与、认真配合做好普查工作。</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全区各级普查机构可以根据工作需要，聘用或者从有关单位商调符合条件的普查指导员和普查员，及时支付劳动报酬，保证商调人员在原单位的工资、福利及其他待遇不变，并保留其原有工作岗位，确保普查工作队伍稳定。有条件的地方可采用购买服务的方式解决“两员”不足问题。</w:t>
      </w:r>
    </w:p>
    <w:p>
      <w:pPr>
        <w:keepNext w:val="0"/>
        <w:keepLines w:val="0"/>
        <w:pageBreakBefore w:val="0"/>
        <w:wordWrap/>
        <w:overflowPunct/>
        <w:topLinePunct w:val="0"/>
        <w:bidi w:val="0"/>
        <w:adjustRightInd w:val="0"/>
        <w:snapToGrid w:val="0"/>
        <w:spacing w:line="600" w:lineRule="exact"/>
        <w:ind w:left="629"/>
        <w:jc w:val="both"/>
        <w:rPr>
          <w:rFonts w:hint="default" w:ascii="Times New Roman" w:hAnsi="Times New Roman" w:eastAsia="黑体" w:cs="Times New Roman"/>
          <w:sz w:val="31"/>
          <w:szCs w:val="31"/>
        </w:rPr>
      </w:pPr>
      <w:r>
        <w:rPr>
          <w:rFonts w:hint="default" w:ascii="Times New Roman" w:hAnsi="Times New Roman" w:eastAsia="黑体" w:cs="Times New Roman"/>
          <w:spacing w:val="-4"/>
          <w:sz w:val="31"/>
          <w:szCs w:val="31"/>
        </w:rPr>
        <w:t>五、普</w:t>
      </w:r>
      <w:r>
        <w:rPr>
          <w:rFonts w:hint="default" w:ascii="Times New Roman" w:hAnsi="Times New Roman" w:eastAsia="黑体" w:cs="Times New Roman"/>
          <w:spacing w:val="-2"/>
          <w:sz w:val="31"/>
          <w:szCs w:val="31"/>
        </w:rPr>
        <w:t>查经费保障</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全</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eastAsia="zh-CN"/>
        </w:rPr>
        <w:t>第五次全国经济普查所需经费，由各级共同负担，列入相应年度财政预算，确保按时足额拨付到位。其中，普查手持数据采集终端（PAD）等专用设备要在充分利旧的基础上科学合理做好测算，购置经费由省、市、区（市）三级财政共同负担，并及时拨付；普查员和普查指导员报酬由市、区（市）两级财政共同负担，要严格按照报酬标准及负担比例执行，不得将负担下移，不得拖欠。</w:t>
      </w:r>
    </w:p>
    <w:p>
      <w:pPr>
        <w:keepNext w:val="0"/>
        <w:keepLines w:val="0"/>
        <w:pageBreakBefore w:val="0"/>
        <w:wordWrap/>
        <w:overflowPunct/>
        <w:topLinePunct w:val="0"/>
        <w:bidi w:val="0"/>
        <w:adjustRightInd w:val="0"/>
        <w:snapToGrid w:val="0"/>
        <w:spacing w:line="600" w:lineRule="exact"/>
        <w:ind w:left="632"/>
        <w:jc w:val="both"/>
        <w:rPr>
          <w:rFonts w:hint="default" w:ascii="Times New Roman" w:hAnsi="Times New Roman" w:eastAsia="黑体" w:cs="Times New Roman"/>
          <w:sz w:val="31"/>
          <w:szCs w:val="31"/>
        </w:rPr>
      </w:pPr>
      <w:r>
        <w:rPr>
          <w:rFonts w:hint="default" w:ascii="Times New Roman" w:hAnsi="Times New Roman" w:eastAsia="黑体" w:cs="Times New Roman"/>
          <w:spacing w:val="-3"/>
          <w:sz w:val="31"/>
          <w:szCs w:val="31"/>
        </w:rPr>
        <w:t>六、普查工作要</w:t>
      </w:r>
      <w:r>
        <w:rPr>
          <w:rFonts w:hint="default" w:ascii="Times New Roman" w:hAnsi="Times New Roman" w:eastAsia="黑体" w:cs="Times New Roman"/>
          <w:spacing w:val="-2"/>
          <w:sz w:val="31"/>
          <w:szCs w:val="31"/>
        </w:rPr>
        <w:t>求</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）坚持依法普查。</w:t>
      </w:r>
      <w:r>
        <w:rPr>
          <w:rFonts w:hint="default" w:ascii="Times New Roman" w:hAnsi="Times New Roman" w:eastAsia="仿宋_GB2312" w:cs="Times New Roman"/>
          <w:color w:val="auto"/>
          <w:sz w:val="32"/>
          <w:szCs w:val="32"/>
          <w:lang w:eastAsia="zh-CN"/>
        </w:rPr>
        <w:t>各级普查工作人员和普查对象必须严格按照统计法律法规规定，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各级纪检监察和统计机构要加大对普查违法违纪行为的查处和通报曝光力度，确保普查工作顺利进行和普查数据真实可信。对因工作落实不力影响普查工作进度和质量的，追究有关领导责任。</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）确保数据质量。</w:t>
      </w:r>
      <w:r>
        <w:rPr>
          <w:rFonts w:hint="default" w:ascii="Times New Roman" w:hAnsi="Times New Roman" w:eastAsia="仿宋_GB2312" w:cs="Times New Roman"/>
          <w:color w:val="auto"/>
          <w:sz w:val="32"/>
          <w:szCs w:val="32"/>
          <w:lang w:eastAsia="zh-CN"/>
        </w:rPr>
        <w:t>始终坚守数据质量第一原则，严格执行普查方案，规范普查工作流程，强化事前事中事后数据质量检查核查，确保普查数据真实准确、完整可信。各级普查机构要建立健全普查数据质量控制体系和岗位责任制，完善普查数据质量追溯和问责机制，严肃普查纪律，坚决杜绝各种人为干预普查数据的行为，切实防范和惩治统计造假、弄虚作假。各级行业主管部门要强化对本领域数据质量的审核，确保普查结果符合实际、真实可靠。</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）创新手段方式。</w:t>
      </w:r>
      <w:r>
        <w:rPr>
          <w:rFonts w:hint="default" w:ascii="Times New Roman" w:hAnsi="Times New Roman" w:eastAsia="仿宋_GB2312" w:cs="Times New Roman"/>
          <w:color w:val="auto"/>
          <w:sz w:val="32"/>
          <w:szCs w:val="32"/>
          <w:lang w:eastAsia="zh-CN"/>
        </w:rPr>
        <w:t>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鼓励探索利用第三方等社会资源提高普查工作质效。</w:t>
      </w:r>
    </w:p>
    <w:p>
      <w:pPr>
        <w:keepNext w:val="0"/>
        <w:keepLines w:val="0"/>
        <w:pageBreakBefore w:val="0"/>
        <w:widowControl w:val="0"/>
        <w:kinsoku/>
        <w:wordWrap/>
        <w:overflowPunct/>
        <w:topLinePunct w:val="0"/>
        <w:autoSpaceDE/>
        <w:autoSpaceDN/>
        <w:bidi w:val="0"/>
        <w:adjustRightInd w:val="0"/>
        <w:snapToGrid w:val="0"/>
        <w:spacing w:after="0" w:line="60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）强化宣传引导。</w:t>
      </w:r>
      <w:r>
        <w:rPr>
          <w:rFonts w:hint="default" w:ascii="Times New Roman" w:hAnsi="Times New Roman" w:eastAsia="仿宋_GB2312" w:cs="Times New Roman"/>
          <w:color w:val="auto"/>
          <w:sz w:val="32"/>
          <w:szCs w:val="32"/>
          <w:lang w:eastAsia="zh-CN"/>
        </w:rPr>
        <w:t>各级普查机构要会同宣传部门认真做好普查宣传的策划和组织工作。充分发挥各类新闻媒体、有关部门服务平台、微信工作群、走街串巷的“小喇叭”“一封信”“告知书”“提醒贴”等宣传渠道作用，广泛深入宣传经济普查的重要意义和要求以及相关法律规定，引导广大普查对象依法配合普查、全社会积极参与普查；宣传普查工作中涌现出的典型事迹，报道违法违纪案件查处情况，教育广大普查人员依法开展普查，为第五次全国经济普查顺利实施营造良好的社会氛围。</w:t>
      </w: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600" w:lineRule="exact"/>
        <w:ind w:left="0" w:leftChars="0" w:right="0" w:rightChars="0"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峄城区人民政府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0" w:leftChars="0" w:right="0" w:rightChars="0" w:firstLine="640" w:firstLineChars="200"/>
        <w:jc w:val="center"/>
        <w:textAlignment w:val="auto"/>
        <w:rPr>
          <w:rFonts w:ascii="仿宋" w:hAnsi="仿宋" w:eastAsia="仿宋" w:cs="仿宋"/>
          <w:spacing w:val="23"/>
          <w:sz w:val="31"/>
          <w:szCs w:val="31"/>
        </w:rPr>
      </w:pPr>
      <w:r>
        <w:rPr>
          <w:rFonts w:hint="eastAsia" w:ascii="仿宋_GB2312" w:hAnsi="仿宋_GB2312" w:eastAsia="仿宋_GB2312" w:cs="仿宋_GB2312"/>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2023年3月</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日</w:t>
      </w:r>
    </w:p>
    <w:tbl>
      <w:tblPr>
        <w:tblStyle w:val="7"/>
        <w:tblpPr w:leftFromText="180" w:rightFromText="180" w:vertAnchor="text" w:horzAnchor="page" w:tblpX="1611" w:tblpY="1047"/>
        <w:tblOverlap w:val="never"/>
        <w:tblW w:w="8875"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87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234" w:hRule="atLeast"/>
        </w:trPr>
        <w:tc>
          <w:tcPr>
            <w:tcW w:w="8875" w:type="dxa"/>
            <w:tcBorders>
              <w:top w:val="single" w:color="000000" w:sz="2" w:space="0"/>
              <w:bottom w:val="single" w:color="000000" w:sz="2" w:space="0"/>
            </w:tcBorders>
          </w:tcPr>
          <w:p>
            <w:pPr>
              <w:spacing w:before="271" w:line="219" w:lineRule="auto"/>
              <w:ind w:left="256"/>
              <w:rPr>
                <w:rFonts w:hint="eastAsia" w:ascii="仿宋_GB2312" w:hAnsi="仿宋_GB2312" w:eastAsia="仿宋_GB2312" w:cs="仿宋_GB2312"/>
                <w:sz w:val="28"/>
                <w:szCs w:val="28"/>
              </w:rPr>
            </w:pPr>
            <w:r>
              <w:rPr>
                <w:rFonts w:hint="eastAsia" w:ascii="仿宋_GB2312" w:hAnsi="仿宋_GB2312" w:eastAsia="仿宋_GB2312" w:cs="仿宋_GB2312"/>
                <w:spacing w:val="-23"/>
                <w:sz w:val="28"/>
                <w:szCs w:val="28"/>
              </w:rPr>
              <w:t>抄</w:t>
            </w:r>
            <w:r>
              <w:rPr>
                <w:rFonts w:hint="eastAsia" w:ascii="仿宋_GB2312" w:hAnsi="仿宋_GB2312" w:eastAsia="仿宋_GB2312" w:cs="仿宋_GB2312"/>
                <w:spacing w:val="-17"/>
                <w:sz w:val="28"/>
                <w:szCs w:val="28"/>
              </w:rPr>
              <w:t>送：</w:t>
            </w:r>
            <w:r>
              <w:rPr>
                <w:rFonts w:hint="eastAsia" w:ascii="仿宋_GB2312" w:hAnsi="仿宋_GB2312" w:eastAsia="仿宋_GB2312" w:cs="仿宋_GB2312"/>
                <w:spacing w:val="-17"/>
                <w:sz w:val="28"/>
                <w:szCs w:val="28"/>
                <w:lang w:eastAsia="zh-CN"/>
              </w:rPr>
              <w:t>区</w:t>
            </w:r>
            <w:r>
              <w:rPr>
                <w:rFonts w:hint="eastAsia" w:ascii="仿宋_GB2312" w:hAnsi="仿宋_GB2312" w:eastAsia="仿宋_GB2312" w:cs="仿宋_GB2312"/>
                <w:spacing w:val="-17"/>
                <w:sz w:val="28"/>
                <w:szCs w:val="28"/>
              </w:rPr>
              <w:t>委有关部门，</w:t>
            </w:r>
            <w:r>
              <w:rPr>
                <w:rFonts w:hint="eastAsia" w:ascii="仿宋_GB2312" w:hAnsi="仿宋_GB2312" w:eastAsia="仿宋_GB2312" w:cs="仿宋_GB2312"/>
                <w:spacing w:val="-17"/>
                <w:sz w:val="28"/>
                <w:szCs w:val="28"/>
                <w:lang w:eastAsia="zh-CN"/>
              </w:rPr>
              <w:t>区</w:t>
            </w:r>
            <w:r>
              <w:rPr>
                <w:rFonts w:hint="eastAsia" w:ascii="仿宋_GB2312" w:hAnsi="仿宋_GB2312" w:eastAsia="仿宋_GB2312" w:cs="仿宋_GB2312"/>
                <w:spacing w:val="-17"/>
                <w:sz w:val="28"/>
                <w:szCs w:val="28"/>
              </w:rPr>
              <w:t>人大常委会办公室，</w:t>
            </w:r>
            <w:r>
              <w:rPr>
                <w:rFonts w:hint="eastAsia" w:ascii="仿宋_GB2312" w:hAnsi="仿宋_GB2312" w:eastAsia="仿宋_GB2312" w:cs="仿宋_GB2312"/>
                <w:spacing w:val="-17"/>
                <w:sz w:val="28"/>
                <w:szCs w:val="28"/>
                <w:lang w:eastAsia="zh-CN"/>
              </w:rPr>
              <w:t>区</w:t>
            </w:r>
            <w:r>
              <w:rPr>
                <w:rFonts w:hint="eastAsia" w:ascii="仿宋_GB2312" w:hAnsi="仿宋_GB2312" w:eastAsia="仿宋_GB2312" w:cs="仿宋_GB2312"/>
                <w:spacing w:val="-17"/>
                <w:sz w:val="28"/>
                <w:szCs w:val="28"/>
              </w:rPr>
              <w:t>政协办公室，</w:t>
            </w:r>
            <w:r>
              <w:rPr>
                <w:rFonts w:hint="eastAsia" w:ascii="仿宋_GB2312" w:hAnsi="仿宋_GB2312" w:eastAsia="仿宋_GB2312" w:cs="仿宋_GB2312"/>
                <w:spacing w:val="-17"/>
                <w:sz w:val="28"/>
                <w:szCs w:val="28"/>
                <w:lang w:eastAsia="zh-CN"/>
              </w:rPr>
              <w:t>区</w:t>
            </w:r>
            <w:r>
              <w:rPr>
                <w:rFonts w:hint="eastAsia" w:ascii="仿宋_GB2312" w:hAnsi="仿宋_GB2312" w:eastAsia="仿宋_GB2312" w:cs="仿宋_GB2312"/>
                <w:spacing w:val="-17"/>
                <w:sz w:val="28"/>
                <w:szCs w:val="28"/>
              </w:rPr>
              <w:t>监察委，</w:t>
            </w:r>
          </w:p>
          <w:p>
            <w:pPr>
              <w:spacing w:before="207" w:line="218" w:lineRule="auto"/>
              <w:ind w:left="1069"/>
              <w:rPr>
                <w:rFonts w:ascii="仿宋" w:hAnsi="仿宋" w:eastAsia="仿宋" w:cs="仿宋"/>
                <w:sz w:val="28"/>
                <w:szCs w:val="28"/>
              </w:rPr>
            </w:pPr>
            <w:r>
              <w:rPr>
                <w:rFonts w:hint="eastAsia" w:ascii="仿宋_GB2312" w:hAnsi="仿宋_GB2312" w:eastAsia="仿宋_GB2312" w:cs="仿宋_GB2312"/>
                <w:spacing w:val="-22"/>
                <w:sz w:val="28"/>
                <w:szCs w:val="28"/>
                <w:lang w:eastAsia="zh-CN"/>
              </w:rPr>
              <w:t>区</w:t>
            </w:r>
            <w:r>
              <w:rPr>
                <w:rFonts w:hint="eastAsia" w:ascii="仿宋_GB2312" w:hAnsi="仿宋_GB2312" w:eastAsia="仿宋_GB2312" w:cs="仿宋_GB2312"/>
                <w:spacing w:val="-11"/>
                <w:sz w:val="28"/>
                <w:szCs w:val="28"/>
              </w:rPr>
              <w:t>法院，</w:t>
            </w:r>
            <w:r>
              <w:rPr>
                <w:rFonts w:hint="eastAsia" w:ascii="仿宋_GB2312" w:hAnsi="仿宋_GB2312" w:eastAsia="仿宋_GB2312" w:cs="仿宋_GB2312"/>
                <w:spacing w:val="-11"/>
                <w:sz w:val="28"/>
                <w:szCs w:val="28"/>
                <w:lang w:eastAsia="zh-CN"/>
              </w:rPr>
              <w:t>区</w:t>
            </w:r>
            <w:r>
              <w:rPr>
                <w:rFonts w:hint="eastAsia" w:ascii="仿宋_GB2312" w:hAnsi="仿宋_GB2312" w:eastAsia="仿宋_GB2312" w:cs="仿宋_GB2312"/>
                <w:spacing w:val="-11"/>
                <w:sz w:val="28"/>
                <w:szCs w:val="28"/>
              </w:rPr>
              <w:t>检察院，</w:t>
            </w:r>
            <w:r>
              <w:rPr>
                <w:rFonts w:hint="eastAsia" w:ascii="仿宋_GB2312" w:hAnsi="仿宋_GB2312" w:eastAsia="仿宋_GB2312" w:cs="仿宋_GB2312"/>
                <w:spacing w:val="-11"/>
                <w:sz w:val="28"/>
                <w:szCs w:val="28"/>
                <w:lang w:eastAsia="zh-CN"/>
              </w:rPr>
              <w:t>区武装部</w:t>
            </w:r>
            <w:r>
              <w:rPr>
                <w:rFonts w:hint="eastAsia" w:ascii="仿宋_GB2312" w:hAnsi="仿宋_GB2312" w:eastAsia="仿宋_GB2312" w:cs="仿宋_GB2312"/>
                <w:spacing w:val="-11"/>
                <w:sz w:val="28"/>
                <w:szCs w:val="28"/>
              </w:rPr>
              <w:t>。</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47" w:hRule="atLeast"/>
        </w:trPr>
        <w:tc>
          <w:tcPr>
            <w:tcW w:w="8875" w:type="dxa"/>
            <w:tcBorders>
              <w:top w:val="single" w:color="000000" w:sz="2" w:space="0"/>
              <w:bottom w:val="single" w:color="000000" w:sz="2" w:space="0"/>
            </w:tcBorders>
          </w:tcPr>
          <w:p>
            <w:pPr>
              <w:spacing w:before="178" w:line="218" w:lineRule="auto"/>
              <w:ind w:firstLine="280" w:firstLineChars="100"/>
              <w:rPr>
                <w:rFonts w:ascii="仿宋" w:hAnsi="仿宋" w:eastAsia="仿宋" w:cs="仿宋"/>
                <w:sz w:val="28"/>
                <w:szCs w:val="28"/>
              </w:rPr>
            </w:pPr>
            <w:r>
              <w:rPr>
                <w:rFonts w:hint="eastAsia" w:ascii="Times New Roman" w:eastAsia="仿宋_GB2312"/>
                <w:sz w:val="28"/>
                <w:szCs w:val="28"/>
              </w:rPr>
              <w:t>峄城区人民政府办公室</w:t>
            </w:r>
            <w:r>
              <w:rPr>
                <w:rFonts w:hint="eastAsia" w:ascii="Times New Roman" w:eastAsia="仿宋_GB2312"/>
                <w:sz w:val="28"/>
                <w:szCs w:val="28"/>
                <w:lang w:val="en-US" w:eastAsia="zh-CN"/>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23</w:t>
            </w:r>
            <w:r>
              <w:rPr>
                <w:rFonts w:hint="eastAsia" w:ascii="Times New Roman" w:eastAsia="仿宋_GB2312"/>
                <w:sz w:val="28"/>
                <w:szCs w:val="28"/>
              </w:rPr>
              <w:t>年</w:t>
            </w:r>
            <w:r>
              <w:rPr>
                <w:rFonts w:hint="eastAsia" w:ascii="Times New Roman" w:hAnsi="Times New Roman" w:eastAsia="仿宋_GB2312"/>
                <w:sz w:val="28"/>
                <w:szCs w:val="28"/>
                <w:lang w:val="en-US" w:eastAsia="zh-CN"/>
              </w:rPr>
              <w:t>3</w:t>
            </w:r>
            <w:r>
              <w:rPr>
                <w:rFonts w:hint="eastAsia" w:ascii="Times New Roman" w:eastAsia="仿宋_GB2312"/>
                <w:sz w:val="28"/>
                <w:szCs w:val="28"/>
              </w:rPr>
              <w:t>月</w:t>
            </w:r>
            <w:r>
              <w:rPr>
                <w:rFonts w:hint="eastAsia" w:ascii="Times New Roman" w:hAnsi="Times New Roman" w:eastAsia="仿宋_GB2312"/>
                <w:sz w:val="28"/>
                <w:szCs w:val="28"/>
                <w:lang w:val="en-US" w:eastAsia="zh-CN"/>
              </w:rPr>
              <w:t>9</w:t>
            </w:r>
            <w:r>
              <w:rPr>
                <w:rFonts w:hint="eastAsia" w:ascii="Times New Roman" w:eastAsia="仿宋_GB2312"/>
                <w:sz w:val="28"/>
                <w:szCs w:val="28"/>
              </w:rPr>
              <w:t>日印发</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firstLine="7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w:t>
      </w:r>
      <w:r>
        <w:rPr>
          <w:rFonts w:hint="eastAsia" w:ascii="仿宋_GB2312" w:hAnsi="仿宋_GB2312" w:eastAsia="仿宋_GB2312" w:cs="仿宋_GB2312"/>
          <w:spacing w:val="18"/>
          <w:sz w:val="32"/>
          <w:szCs w:val="32"/>
        </w:rPr>
        <w:t>此件公开发布)</w:t>
      </w:r>
    </w:p>
    <w:p>
      <w:pPr>
        <w:spacing w:line="15" w:lineRule="exact"/>
      </w:pPr>
    </w:p>
    <w:sectPr>
      <w:footerReference r:id="rId3" w:type="default"/>
      <w:pgSz w:w="11906" w:h="16839"/>
      <w:pgMar w:top="1701" w:right="1474" w:bottom="1587" w:left="1587" w:header="0" w:footer="154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rPr>
        <w:rFonts w:ascii="宋体" w:hAnsi="宋体" w:eastAsia="宋体" w:cs="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fldChar w:fldCharType="begin"/>
                </w:r>
                <w:r>
                  <w:rPr>
                    <w:rFonts w:hint="eastAsia" w:asciiTheme="minorEastAsia" w:hAnsiTheme="minorEastAsia" w:eastAsiaTheme="minorEastAsia" w:cstheme="minorEastAsia"/>
                    <w:sz w:val="24"/>
                    <w:szCs w:val="32"/>
                  </w:rPr>
                  <w:instrText xml:space="preserve"> PAGE  \* MERGEFORMAT </w:instrText>
                </w:r>
                <w:r>
                  <w:rPr>
                    <w:rFonts w:hint="eastAsia" w:asciiTheme="minorEastAsia" w:hAnsiTheme="minorEastAsia" w:eastAsiaTheme="minorEastAsia" w:cstheme="minorEastAsia"/>
                    <w:sz w:val="24"/>
                    <w:szCs w:val="32"/>
                  </w:rPr>
                  <w:fldChar w:fldCharType="separate"/>
                </w:r>
                <w:r>
                  <w:rPr>
                    <w:rFonts w:hint="eastAsia" w:asciiTheme="minorEastAsia" w:hAnsiTheme="minorEastAsia" w:eastAsiaTheme="minorEastAsia" w:cstheme="minorEastAsia"/>
                    <w:sz w:val="24"/>
                    <w:szCs w:val="32"/>
                  </w:rPr>
                  <w:t>1</w:t>
                </w:r>
                <w:r>
                  <w:rPr>
                    <w:rFonts w:hint="eastAsia" w:asciiTheme="minorEastAsia" w:hAnsiTheme="minorEastAsia" w:eastAsiaTheme="minorEastAsia" w:cstheme="minorEastAsia"/>
                    <w:sz w:val="24"/>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documentProtection w:enforcement="0"/>
  <w:defaultTabStop w:val="420"/>
  <w:characterSpacingControl w:val="doNotCompress"/>
  <w:hdrShapeDefaults>
    <o:shapelayout v:ext="edit">
      <o:idmap v:ext="edit" data="3,4"/>
    </o:shapelayout>
  </w:hdrShapeDefaults>
  <w:compat>
    <w:spaceForUL/>
    <w:ulTrailSpace/>
    <w:useFELayout/>
    <w:compatSetting w:name="compatibilityMode" w:uri="http://schemas.microsoft.com/office/word" w:val="12"/>
  </w:compat>
  <w:docVars>
    <w:docVar w:name="commondata" w:val="eyJoZGlkIjoiYTI0NDM5NDkzMjQ1MTliOTNiODI1ZjMwYTRjNDZlZGYifQ=="/>
    <w:docVar w:name="KSO_WPS_MARK_KEY" w:val="5aba4322-919a-4aa3-86c0-43066284553a"/>
  </w:docVars>
  <w:rsids>
    <w:rsidRoot w:val="000F3C79"/>
    <w:rsid w:val="000F3C79"/>
    <w:rsid w:val="0053731B"/>
    <w:rsid w:val="006D55B5"/>
    <w:rsid w:val="008B7DA1"/>
    <w:rsid w:val="00A83D08"/>
    <w:rsid w:val="00F73A80"/>
    <w:rsid w:val="0CE6389E"/>
    <w:rsid w:val="0CE65C59"/>
    <w:rsid w:val="2768144F"/>
    <w:rsid w:val="28930162"/>
    <w:rsid w:val="2FFEB6BA"/>
    <w:rsid w:val="4A626CDA"/>
    <w:rsid w:val="4E5804BF"/>
    <w:rsid w:val="52081BED"/>
    <w:rsid w:val="59A767BD"/>
    <w:rsid w:val="5CA21EB5"/>
    <w:rsid w:val="663F699E"/>
    <w:rsid w:val="6DFF6AD7"/>
    <w:rsid w:val="70754B1B"/>
    <w:rsid w:val="774424D0"/>
    <w:rsid w:val="79F91235"/>
    <w:rsid w:val="7EBEEF9B"/>
    <w:rsid w:val="7EDF8394"/>
    <w:rsid w:val="7FF7147B"/>
    <w:rsid w:val="7FFF45BB"/>
    <w:rsid w:val="BFB8AF03"/>
    <w:rsid w:val="EEFA6527"/>
    <w:rsid w:val="FB3F0299"/>
    <w:rsid w:val="FDBFBD2F"/>
    <w:rsid w:val="FEFC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2818</Words>
  <Characters>2842</Characters>
  <Lines>22</Lines>
  <Paragraphs>6</Paragraphs>
  <TotalTime>0</TotalTime>
  <ScaleCrop>false</ScaleCrop>
  <LinksUpToDate>false</LinksUpToDate>
  <CharactersWithSpaces>2982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2023-03-07T04:39:00Z</dcterms:created>
  <dc:creator>Administrator</dc:creator>
  <cp:lastModifiedBy>user</cp:lastModifiedBy>
  <dcterms:modified xsi:type="dcterms:W3CDTF">2023-03-09T14:09:20Z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2023-03-06T10:24:49Z</vt:filetime>
  </property>
  <property fmtid="{D5CDD505-2E9C-101B-9397-08002B2CF9AE}" pid="4" name="UsrData">
    <vt:lpwstr>64054ee812a1150015a7da82</vt:lpwstr>
  </property>
  <property fmtid="{D5CDD505-2E9C-101B-9397-08002B2CF9AE}" pid="5" name="KSOProductBuildVer">
    <vt:lpwstr>2052-11.8.2.9958</vt:lpwstr>
  </property>
  <property fmtid="{D5CDD505-2E9C-101B-9397-08002B2CF9AE}" pid="6" name="ICV">
    <vt:lpwstr>06C75A25CCD74901BF6AF6839A554105</vt:lpwstr>
  </property>
</Properties>
</file>